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浙江大学王斌等3人出访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2023-11-06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2023-11-10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奥地利,Klosterneuburg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应奥地利国家(地区)ISTA研究所的邀请，浙江大学生命科学研究院于2023年11月6日至2023年11月10日赴奥地利维也纳参加交流访学任务。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At the invitation of ISTA,  LIU TING of  Zhejiang University paid a visit toVienna(country/region) for academic symposiuma between 6/11/2023 and 10/11/2023.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Session I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09:00-09:30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Xueting WANG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(Peng Xia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The animal pole formation during zebrafish oogenesis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09:30-10:00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Qiumin ZHENG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(Shengda Lin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Telomere attrition impedes liver regeneration by abolishing hepatocytes clonal diversity and fate plasticity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10:00-10:30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Coffee break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10:30-11:30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Huanyi FU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(Huasong LU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Poly(ADP-ribosylation) of P-TEFb by PARP1 disrupts phase separation to inhibit global transcription after DNA damage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11:30-12:00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Yangqing SHAO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(Huasong LU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A chaperone-like function of FUS ensures TAZ condensates dynamics and transcriptional activation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12:00-13:30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Catering Lunch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Session II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13:30-14:00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Xin Tong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(Heisenberg Group)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Division without the ring: elucidating the mechanisms of meroblastic cytokinesis in zebrafish early embryogenesis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14:00-14:30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Laura Hofmann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(Heisenberg Group)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Elucidating the trigger and physiological relevance of Balbiani Body dissoluation during oocyte maturation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14:30-15:00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Dr. Naoya Hino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(Heisenberg Group)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Mechanosensitive lysosome exocytosis underlying epithelial tissue spreading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Session III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15:00-15:05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Zhenrui CHENG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（Peng Xia Lab）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Fibronectin Flare is involved in the activation of follicles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15:05-15:10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Zhi ZONG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（Long ZHANG Lab）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The regulatory mechanisms and functions of novel protein acylation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15:10-15:15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Dandan LIU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(Bing YANG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Characterize protein direct binders with cross-linkable and enrichable unnatural amino acids in live cells.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15:15-15:20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Yutong LIU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（Pinglong XU  Lab）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A non-canonical cGAS–STING–PERK pathway facilitates the translational program critical for senescence and organ fibrosis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15:20-15:25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Xinyi WAN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(Dong FANG 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NADP+ levels modulate cellular epigenetics through MAT2B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15:25-15:30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Xin WEI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(Chao JIANG 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Population genetic analyses of longitudinal vaginal microbiome reveal racioethnic evolutionary dynamics and prevailing positive selection of Lactobacillus adhesins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15:30-15:35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Xiaoxian SHI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(Wenjing SU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BMP signaling regulates lineage plasticity and malignant progression in prostate cancer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15:35-15:40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Yiyun ZHANG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(Jianping JIN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Functions and Regulations of R-loops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15:40-15:45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Yuxuan JIAO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(Hengyu FAN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G-quadruplex helicase DHX36 regulates chromatin architecture and transcription activity in mouse oocytes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15:45-15:50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Shuxian PAN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(Xing GUO 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Lipid-anchored Proteasomes Control Membrane Protein Homeostasis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15:50-15:55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Minghui CHENG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（Chao JIANG Lab）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Deep longitudinal lower respiratory tract microbiome profiling reveals dynamic community and strain-resolved functional and evolutionary landscapes in critical illness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